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color w:val="auto"/>
          <w:kern w:val="0"/>
          <w:sz w:val="40"/>
          <w:szCs w:val="40"/>
          <w:lang w:val="en-US" w:eastAsia="zh-CN" w:bidi="ar"/>
        </w:rPr>
      </w:pPr>
      <w:r>
        <w:rPr>
          <w:rFonts w:hint="eastAsia" w:ascii="宋体" w:hAnsi="宋体" w:eastAsia="宋体" w:cs="宋体"/>
          <w:b/>
          <w:bCs/>
          <w:color w:val="auto"/>
          <w:kern w:val="0"/>
          <w:sz w:val="40"/>
          <w:szCs w:val="40"/>
          <w:lang w:val="en-US" w:eastAsia="zh-CN" w:bidi="ar"/>
        </w:rPr>
        <w:t>金平县人民医院大型医疗设备维保项目征集询价公告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color w:val="auto"/>
          <w:kern w:val="0"/>
          <w:sz w:val="40"/>
          <w:szCs w:val="40"/>
          <w:lang w:val="en-US" w:eastAsia="zh-CN" w:bidi="ar"/>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金平县人民医院大型医疗设备维保项目</w:t>
      </w:r>
      <w:r>
        <w:rPr>
          <w:rFonts w:hint="eastAsia" w:ascii="宋体" w:hAnsi="宋体" w:eastAsia="宋体" w:cs="宋体"/>
          <w:i w:val="0"/>
          <w:iCs w:val="0"/>
          <w:caps w:val="0"/>
          <w:color w:val="auto"/>
          <w:spacing w:val="0"/>
          <w:kern w:val="2"/>
          <w:sz w:val="24"/>
          <w:szCs w:val="24"/>
          <w:shd w:val="clear" w:fill="FFFFFF"/>
          <w:lang w:val="en-US" w:eastAsia="zh-CN" w:bidi="ar-SA"/>
        </w:rPr>
        <w:t>征集询价，欢迎具有独立承担民事责任能力的供应商积极参与。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维保设备及需求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4"/>
        <w:gridCol w:w="3392"/>
        <w:gridCol w:w="1362"/>
        <w:gridCol w:w="1362"/>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4"/>
                <w:szCs w:val="24"/>
                <w:u w:val="none"/>
                <w:lang w:val="en-US" w:eastAsia="zh-CN" w:bidi="ar"/>
              </w:rPr>
              <w:t>维保类型</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kern w:val="0"/>
                <w:sz w:val="22"/>
                <w:szCs w:val="22"/>
                <w:u w:val="none"/>
                <w:lang w:val="en-US" w:eastAsia="zh-CN" w:bidi="ar"/>
              </w:rPr>
              <w:t>X射线计算机体层摄影设备（CT）</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kern w:val="0"/>
                <w:sz w:val="22"/>
                <w:szCs w:val="22"/>
                <w:u w:val="none"/>
                <w:lang w:val="en-US" w:eastAsia="zh-CN" w:bidi="ar"/>
              </w:rPr>
              <w:t>SIEMENS SOMAYOM GO Top</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single"/>
                <w:lang w:val="en-US" w:eastAsia="zh-CN" w:bidi="ar"/>
              </w:rPr>
            </w:pPr>
            <w:r>
              <w:rPr>
                <w:rFonts w:hint="eastAsia" w:ascii="宋体" w:hAnsi="宋体" w:eastAsia="宋体" w:cs="宋体"/>
                <w:i w:val="0"/>
                <w:iCs w:val="0"/>
                <w:color w:val="auto"/>
                <w:kern w:val="0"/>
                <w:sz w:val="22"/>
                <w:szCs w:val="22"/>
                <w:u w:val="single"/>
                <w:lang w:val="en-US" w:eastAsia="zh-CN" w:bidi="ar"/>
              </w:rPr>
              <w:t>技术保</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1、定期按维修手册维护保养，每年度4次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2、全年不限次报修，场地维修服务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3、24小时远程电话支援及时解决故障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2"/>
                <w:szCs w:val="22"/>
                <w:u w:val="none"/>
                <w:lang w:val="en-US" w:eastAsia="zh-CN" w:bidi="ar"/>
              </w:rPr>
              <w:t>X射线计算机体层摄影设备（CT）</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kern w:val="0"/>
                <w:sz w:val="22"/>
                <w:szCs w:val="22"/>
                <w:u w:val="none"/>
                <w:lang w:val="en-US" w:eastAsia="zh-CN" w:bidi="ar"/>
              </w:rPr>
              <w:t>PHILIPS Ingenuity Core128 CT</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single"/>
                <w:lang w:val="en-US" w:eastAsia="zh-CN" w:bidi="ar"/>
              </w:rPr>
            </w:pPr>
            <w:r>
              <w:rPr>
                <w:rFonts w:hint="eastAsia" w:ascii="宋体" w:hAnsi="宋体" w:eastAsia="宋体" w:cs="宋体"/>
                <w:i w:val="0"/>
                <w:iCs w:val="0"/>
                <w:color w:val="auto"/>
                <w:kern w:val="0"/>
                <w:sz w:val="22"/>
                <w:szCs w:val="22"/>
                <w:u w:val="single"/>
                <w:lang w:val="en-US" w:eastAsia="zh-CN" w:bidi="ar"/>
              </w:rPr>
              <w:t>技术保</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1、定期维护保养，每合同年度保养4次</w:t>
            </w:r>
          </w:p>
          <w:p>
            <w:pPr>
              <w:keepNext w:val="0"/>
              <w:keepLines w:val="0"/>
              <w:widowControl/>
              <w:suppressLineNumbers w:val="0"/>
              <w:jc w:val="lef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2、全年不限次维修，场地维修服务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3、24小时远程电话支援及时解决故障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2"/>
                <w:szCs w:val="22"/>
                <w:u w:val="none"/>
                <w:lang w:val="en-US" w:eastAsia="zh-CN" w:bidi="ar"/>
              </w:rPr>
              <w:t>X射线计算机体层摄影设备（CT）</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kern w:val="0"/>
                <w:sz w:val="22"/>
                <w:szCs w:val="22"/>
                <w:u w:val="none"/>
                <w:lang w:val="en-US" w:eastAsia="zh-CN" w:bidi="ar"/>
              </w:rPr>
              <w:t xml:space="preserve">Siemens Emition 16 </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配件保</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1、定期按维修手册维护保养，每年度4次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2、全年不限次报修，场地维修服务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3、24小时远程电话支援及时解决故障</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4、除球管外，配件全保修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2"/>
                <w:szCs w:val="22"/>
                <w:u w:val="none"/>
                <w:lang w:val="en-US" w:eastAsia="zh-CN" w:bidi="ar"/>
              </w:rPr>
              <w:t>核磁共振</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GE 核磁</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kern w:val="0"/>
                <w:sz w:val="22"/>
                <w:szCs w:val="22"/>
                <w:u w:val="none"/>
                <w:lang w:val="en-US" w:eastAsia="zh-CN" w:bidi="ar"/>
              </w:rPr>
              <w:t>SIGNA Creator</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single"/>
                <w:lang w:val="en-US" w:eastAsia="zh-CN" w:bidi="ar"/>
              </w:rPr>
            </w:pPr>
            <w:r>
              <w:rPr>
                <w:rFonts w:hint="eastAsia" w:ascii="宋体" w:hAnsi="宋体" w:eastAsia="宋体" w:cs="宋体"/>
                <w:i w:val="0"/>
                <w:iCs w:val="0"/>
                <w:color w:val="auto"/>
                <w:kern w:val="0"/>
                <w:sz w:val="22"/>
                <w:szCs w:val="22"/>
                <w:u w:val="single"/>
                <w:lang w:val="en-US" w:eastAsia="zh-CN" w:bidi="ar"/>
              </w:rPr>
              <w:t>技术保</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1、定期按维修手册维护保养，每年度 4 次 </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2、全年不限次报修，场地维修服务 </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3、24 小时远程电话支援及时解决故障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2"/>
                <w:szCs w:val="22"/>
                <w:u w:val="none"/>
                <w:lang w:val="en-US" w:eastAsia="zh-CN" w:bidi="ar"/>
              </w:rPr>
              <w:t>数字乳腺X射线机</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康达洲际</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kern w:val="0"/>
                <w:sz w:val="22"/>
                <w:szCs w:val="22"/>
                <w:u w:val="none"/>
                <w:lang w:val="en-US" w:eastAsia="zh-CN" w:bidi="ar"/>
              </w:rPr>
              <w:t>iMM-Nuance</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single"/>
                <w:lang w:val="en-US" w:eastAsia="zh-CN" w:bidi="ar"/>
              </w:rPr>
            </w:pPr>
            <w:r>
              <w:rPr>
                <w:rFonts w:hint="eastAsia" w:ascii="宋体" w:hAnsi="宋体" w:eastAsia="宋体" w:cs="宋体"/>
                <w:i w:val="0"/>
                <w:iCs w:val="0"/>
                <w:color w:val="auto"/>
                <w:kern w:val="0"/>
                <w:sz w:val="22"/>
                <w:szCs w:val="22"/>
                <w:u w:val="single"/>
                <w:lang w:val="en-US" w:eastAsia="zh-CN" w:bidi="ar"/>
              </w:rPr>
              <w:t>技术保</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1、定期按维修手册维护保养，每年度 4 次 </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2、全年不限次报修，场地维修服务 </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3、24 小时远程电话支援及时解决故障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2"/>
                <w:szCs w:val="22"/>
                <w:u w:val="none"/>
                <w:lang w:val="en-US" w:eastAsia="zh-CN" w:bidi="ar"/>
              </w:rPr>
              <w:t>双能X射线骨密度仪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康达洲际</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kern w:val="0"/>
                <w:sz w:val="22"/>
                <w:szCs w:val="22"/>
                <w:u w:val="none"/>
                <w:lang w:val="en-US" w:eastAsia="zh-CN" w:bidi="ar"/>
              </w:rPr>
              <w:t>KD-GRAND</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single"/>
                <w:lang w:val="en-US" w:eastAsia="zh-CN" w:bidi="ar"/>
              </w:rPr>
            </w:pPr>
            <w:r>
              <w:rPr>
                <w:rFonts w:hint="eastAsia" w:ascii="宋体" w:hAnsi="宋体" w:eastAsia="宋体" w:cs="宋体"/>
                <w:i w:val="0"/>
                <w:iCs w:val="0"/>
                <w:color w:val="auto"/>
                <w:kern w:val="0"/>
                <w:sz w:val="22"/>
                <w:szCs w:val="22"/>
                <w:u w:val="single"/>
                <w:lang w:val="en-US" w:eastAsia="zh-CN" w:bidi="ar"/>
              </w:rPr>
              <w:t>技术保</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1、定期按维修手册维护保养，每年度 4 次 </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2、全年不限次报修，场地维修服务 </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3、24 小时远程电话支援及时解决故障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2"/>
                <w:szCs w:val="22"/>
                <w:u w:val="none"/>
                <w:lang w:val="en-US" w:eastAsia="zh-CN" w:bidi="ar"/>
              </w:rPr>
              <w:t>X射线诊断设备（</w:t>
            </w:r>
            <w:r>
              <w:rPr>
                <w:rFonts w:hint="default" w:ascii="宋体" w:hAnsi="宋体" w:eastAsia="宋体" w:cs="宋体"/>
                <w:i w:val="0"/>
                <w:iCs w:val="0"/>
                <w:color w:val="auto"/>
                <w:kern w:val="0"/>
                <w:sz w:val="22"/>
                <w:szCs w:val="22"/>
                <w:u w:val="none"/>
                <w:lang w:val="en-US" w:eastAsia="zh-CN" w:bidi="ar"/>
              </w:rPr>
              <w:t>数字胃肠</w:t>
            </w:r>
            <w:r>
              <w:rPr>
                <w:rFonts w:hint="eastAsia" w:ascii="宋体" w:hAnsi="宋体" w:eastAsia="宋体" w:cs="宋体"/>
                <w:i w:val="0"/>
                <w:iCs w:val="0"/>
                <w:color w:val="auto"/>
                <w:kern w:val="0"/>
                <w:sz w:val="22"/>
                <w:szCs w:val="22"/>
                <w:u w:val="none"/>
                <w:lang w:val="en-US" w:eastAsia="zh-CN" w:bidi="ar"/>
              </w:rPr>
              <w:t>）</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default" w:ascii="宋体" w:hAnsi="宋体" w:eastAsia="宋体" w:cs="宋体"/>
                <w:i w:val="0"/>
                <w:iCs w:val="0"/>
                <w:color w:val="auto"/>
                <w:kern w:val="0"/>
                <w:sz w:val="22"/>
                <w:szCs w:val="22"/>
                <w:u w:val="none"/>
                <w:lang w:val="en-US" w:eastAsia="zh-CN" w:bidi="ar"/>
              </w:rPr>
              <w:t>SHIMADZU uni-vision</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single"/>
                <w:lang w:val="en-US" w:eastAsia="zh-CN" w:bidi="ar"/>
              </w:rPr>
              <w:t>技术保</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1、定期按维修手册维护保养，每年度 4 次 </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2、全年不限次报修，场地维修服务 </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3、24 小时远程电话支援及时解决故障</w:t>
            </w: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2.供应商应对所有设备维保进行一次性完整报价，要求所提供的维保配件必须是原厂配件（</w:t>
      </w:r>
      <w:bookmarkStart w:id="0" w:name="_GoBack"/>
      <w:r>
        <w:rPr>
          <w:rFonts w:hint="eastAsia" w:ascii="宋体" w:hAnsi="宋体" w:eastAsia="宋体" w:cs="宋体"/>
          <w:i w:val="0"/>
          <w:iCs w:val="0"/>
          <w:caps w:val="0"/>
          <w:color w:val="auto"/>
          <w:spacing w:val="0"/>
          <w:sz w:val="24"/>
          <w:szCs w:val="24"/>
          <w:shd w:val="clear" w:fill="FFFFFF"/>
          <w:lang w:val="en-US" w:eastAsia="zh-CN"/>
        </w:rPr>
        <w:t>包含配件运输、安装调试、税费等</w:t>
      </w:r>
      <w:bookmarkEnd w:id="0"/>
      <w:r>
        <w:rPr>
          <w:rFonts w:hint="eastAsia" w:ascii="宋体" w:hAnsi="宋体" w:eastAsia="宋体" w:cs="宋体"/>
          <w:i w:val="0"/>
          <w:iCs w:val="0"/>
          <w:caps w:val="0"/>
          <w:color w:val="auto"/>
          <w:spacing w:val="0"/>
          <w:sz w:val="24"/>
          <w:szCs w:val="24"/>
          <w:shd w:val="clear" w:fill="FFFFFF"/>
          <w:lang w:val="en-US" w:eastAsia="zh-CN"/>
        </w:rPr>
        <w:t>），报价后不得更改。并提供相关证书等以及供应商认为需提供的材料，材料内容必须提供完整准确的设备维保预算单价、总价等。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3.供应商可提供多种维保的报价及技术参数方案。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4.供应商按照报价文件中将公司资质、合作方案、维保预算单价、总价等需要提供的材料分别放入相应文件夹内。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1.征集截止时间：2024年1月10日17:30（北京时间）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FF0000"/>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w:t>
      </w:r>
      <w:r>
        <w:rPr>
          <w:rFonts w:hint="eastAsia" w:ascii="宋体" w:hAnsi="宋体" w:eastAsia="宋体" w:cs="宋体"/>
          <w:i w:val="0"/>
          <w:iCs w:val="0"/>
          <w:caps w:val="0"/>
          <w:color w:val="auto"/>
          <w:spacing w:val="0"/>
          <w:sz w:val="24"/>
          <w:szCs w:val="24"/>
          <w:shd w:val="clear" w:fill="FFFFFF"/>
          <w:lang w:val="en-US" w:eastAsia="zh-CN"/>
        </w:rPr>
        <w:t>邮箱：</w:t>
      </w:r>
      <w:r>
        <w:rPr>
          <w:rFonts w:hint="eastAsia" w:ascii="宋体" w:hAnsi="宋体" w:eastAsia="宋体" w:cs="宋体"/>
          <w:i w:val="0"/>
          <w:iCs w:val="0"/>
          <w:caps w:val="0"/>
          <w:color w:val="FF0000"/>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1.本询价公告为</w:t>
      </w:r>
      <w:r>
        <w:rPr>
          <w:rFonts w:hint="eastAsia" w:ascii="宋体" w:hAnsi="宋体" w:eastAsia="宋体" w:cs="宋体"/>
          <w:i w:val="0"/>
          <w:iCs w:val="0"/>
          <w:caps w:val="0"/>
          <w:color w:val="auto"/>
          <w:spacing w:val="0"/>
          <w:kern w:val="2"/>
          <w:sz w:val="24"/>
          <w:szCs w:val="24"/>
          <w:shd w:val="clear" w:fill="FFFFFF"/>
          <w:lang w:val="en-US" w:eastAsia="zh-CN" w:bidi="ar-SA"/>
        </w:rPr>
        <w:t>金平县人民医院大型医疗设备维保项目</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3.本公告仅为采购需求询价征集公告，面向所有有技术能力的供应商，为供应商自愿参加。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default"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项目联系电话：</w:t>
      </w:r>
      <w:r>
        <w:rPr>
          <w:rFonts w:hint="eastAsia" w:ascii="宋体" w:hAnsi="宋体" w:eastAsia="宋体" w:cs="宋体"/>
          <w:i w:val="0"/>
          <w:iCs w:val="0"/>
          <w:caps w:val="0"/>
          <w:color w:val="auto"/>
          <w:spacing w:val="0"/>
          <w:sz w:val="24"/>
          <w:szCs w:val="24"/>
          <w:shd w:val="clear" w:fill="FFFFFF"/>
          <w:lang w:val="en-US" w:eastAsia="zh-CN"/>
        </w:rPr>
        <w:t>0873-5225070</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采购联系人：邵老师</w:t>
      </w:r>
    </w:p>
    <w:p>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　　联系方式：</w:t>
      </w:r>
      <w:r>
        <w:rPr>
          <w:rFonts w:ascii="仿宋" w:hAnsi="仿宋" w:eastAsia="仿宋" w:cs="仿宋"/>
          <w:color w:val="auto"/>
          <w:kern w:val="0"/>
          <w:sz w:val="28"/>
          <w:szCs w:val="28"/>
          <w:lang w:val="en-US" w:eastAsia="zh-CN" w:bidi="ar"/>
        </w:rPr>
        <w:t>15368362018</w:t>
      </w:r>
    </w:p>
    <w:p>
      <w:pPr>
        <w:rPr>
          <w:rFonts w:hint="eastAsia" w:ascii="宋体" w:hAnsi="宋体" w:eastAsia="宋体" w:cs="宋体"/>
          <w:i w:val="0"/>
          <w:iCs w:val="0"/>
          <w:caps w:val="0"/>
          <w:color w:val="auto"/>
          <w:spacing w:val="0"/>
          <w:sz w:val="24"/>
          <w:szCs w:val="24"/>
          <w:lang w:eastAsia="zh-CN"/>
        </w:rPr>
      </w:pPr>
    </w:p>
    <w:p>
      <w:pPr>
        <w:rPr>
          <w:rFonts w:hint="eastAsia" w:ascii="宋体" w:hAnsi="宋体" w:eastAsia="宋体" w:cs="宋体"/>
          <w:i w:val="0"/>
          <w:iCs w:val="0"/>
          <w:caps w:val="0"/>
          <w:color w:val="auto"/>
          <w:spacing w:val="0"/>
          <w:sz w:val="24"/>
          <w:szCs w:val="24"/>
          <w:lang w:eastAsia="zh-CN"/>
        </w:rPr>
      </w:pPr>
    </w:p>
    <w:p>
      <w:pPr>
        <w:rPr>
          <w:rFonts w:hint="eastAsia" w:ascii="宋体" w:hAnsi="宋体" w:eastAsia="宋体" w:cs="宋体"/>
          <w:i w:val="0"/>
          <w:iCs w:val="0"/>
          <w:caps w:val="0"/>
          <w:color w:val="auto"/>
          <w:spacing w:val="0"/>
          <w:sz w:val="24"/>
          <w:szCs w:val="24"/>
          <w:lang w:eastAsia="zh-CN"/>
        </w:rPr>
      </w:pPr>
    </w:p>
    <w:p>
      <w:pPr>
        <w:rPr>
          <w:rFonts w:hint="eastAsia" w:ascii="宋体" w:hAnsi="宋体" w:eastAsia="宋体" w:cs="宋体"/>
          <w:i w:val="0"/>
          <w:iCs w:val="0"/>
          <w:caps w:val="0"/>
          <w:color w:val="auto"/>
          <w:spacing w:val="0"/>
          <w:sz w:val="24"/>
          <w:szCs w:val="24"/>
          <w:lang w:eastAsia="zh-CN"/>
        </w:rPr>
      </w:pPr>
    </w:p>
    <w:p>
      <w:pPr>
        <w:rPr>
          <w:rFonts w:hint="eastAsia"/>
          <w:color w:val="auto"/>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27E034C"/>
    <w:rsid w:val="23EA629D"/>
    <w:rsid w:val="248A15BB"/>
    <w:rsid w:val="2B2112E2"/>
    <w:rsid w:val="2DBF3B45"/>
    <w:rsid w:val="2FCF5098"/>
    <w:rsid w:val="30387453"/>
    <w:rsid w:val="37793C86"/>
    <w:rsid w:val="425C28F7"/>
    <w:rsid w:val="497164AC"/>
    <w:rsid w:val="4A757C53"/>
    <w:rsid w:val="4D5D1DD9"/>
    <w:rsid w:val="4FBA6948"/>
    <w:rsid w:val="5063482D"/>
    <w:rsid w:val="5695689F"/>
    <w:rsid w:val="667509B1"/>
    <w:rsid w:val="6A3273EC"/>
    <w:rsid w:val="712B279A"/>
    <w:rsid w:val="71EA67C2"/>
    <w:rsid w:val="77FA34D6"/>
    <w:rsid w:val="7D056015"/>
    <w:rsid w:val="7EF613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autoRedefine/>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autoRedefine/>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autoRedefine/>
    <w:qFormat/>
    <w:uiPriority w:val="0"/>
    <w:rPr>
      <w:rFonts w:hint="eastAsia" w:ascii="宋体" w:hAnsi="宋体" w:eastAsia="宋体" w:cs="宋体"/>
      <w:color w:val="000000"/>
      <w:sz w:val="22"/>
      <w:szCs w:val="22"/>
      <w:u w:val="none"/>
    </w:rPr>
  </w:style>
  <w:style w:type="character" w:customStyle="1" w:styleId="15">
    <w:name w:val="font21"/>
    <w:basedOn w:val="10"/>
    <w:autoRedefine/>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14</TotalTime>
  <ScaleCrop>false</ScaleCrop>
  <LinksUpToDate>false</LinksUpToDate>
  <CharactersWithSpaces>824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2024-01-01T07:26:03Z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2FFCBAF4E42B432F95D3416EB7B0659B</vt:lpwstr>
  </property>
</Properties>
</file>