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金平县人民医院血管超声探头、流式细胞仪等设备</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面向社会市场主体进行“金平县人民医院血管超声探头、流式细胞仪等设备”采购需求公开征集活动，欢迎具有独立承担民事责任能力的供应商积极参与。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4"/>
                <w:szCs w:val="24"/>
                <w:u w:val="none"/>
                <w:lang w:val="en-US" w:eastAsia="zh-CN" w:bidi="ar"/>
              </w:rPr>
              <w:t>血管超声探头</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需匹配飞利浦EPIQ Elite设备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流式细胞仪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微量元素分析仪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心电监护仪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7</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妇科诊查床</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3</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前列腺电切镜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小型压力蒸汽灭菌器</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牙科手机注油机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LED光固化机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封口机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硬件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一次性完整准确的设备参数、数量、预算单价、总价等（提交后不得更改）。</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2024年05月27</w:t>
      </w:r>
      <w:bookmarkStart w:id="0" w:name="_GoBack"/>
      <w:bookmarkEnd w:id="0"/>
      <w:r>
        <w:rPr>
          <w:rFonts w:hint="eastAsia" w:ascii="宋体" w:hAnsi="宋体" w:eastAsia="宋体" w:cs="宋体"/>
          <w:i w:val="0"/>
          <w:iCs w:val="0"/>
          <w:caps w:val="0"/>
          <w:color w:val="FF0000"/>
          <w:spacing w:val="0"/>
          <w:sz w:val="24"/>
          <w:szCs w:val="24"/>
          <w:shd w:val="clear" w:fill="FFFFFF"/>
          <w:lang w:val="en-US" w:eastAsia="zh-CN"/>
        </w:rPr>
        <w:t>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“金平县人民医院血管超声探头、流式细胞仪等设备”</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pageBreakBefore w:val="0"/>
        <w:widowControl/>
        <w:suppressLineNumbers w:val="0"/>
        <w:kinsoku/>
        <w:wordWrap/>
        <w:overflowPunct/>
        <w:topLinePunct w:val="0"/>
        <w:autoSpaceDE/>
        <w:autoSpaceDN/>
        <w:bidi w:val="0"/>
        <w:adjustRightInd/>
        <w:snapToGrid/>
        <w:ind w:firstLine="480"/>
        <w:jc w:val="left"/>
        <w:textAlignment w:val="auto"/>
        <w:rPr>
          <w:rFonts w:hint="eastAsia"/>
          <w:lang w:eastAsia="zh-CN"/>
        </w:rPr>
      </w:pPr>
      <w:r>
        <w:rPr>
          <w:rFonts w:hint="eastAsia" w:ascii="宋体" w:hAnsi="宋体" w:eastAsia="宋体" w:cs="宋体"/>
          <w:i w:val="0"/>
          <w:iCs w:val="0"/>
          <w:caps w:val="0"/>
          <w:color w:val="auto"/>
          <w:spacing w:val="0"/>
          <w:sz w:val="24"/>
          <w:szCs w:val="24"/>
          <w:shd w:val="clear" w:fill="FFFFFF"/>
          <w:lang w:eastAsia="zh-CN"/>
        </w:rPr>
        <w:t>联系方式：</w:t>
      </w:r>
      <w:r>
        <w:rPr>
          <w:rFonts w:ascii="仿宋" w:hAnsi="仿宋" w:eastAsia="仿宋" w:cs="仿宋"/>
          <w:color w:val="auto"/>
          <w:kern w:val="0"/>
          <w:sz w:val="24"/>
          <w:szCs w:val="24"/>
          <w:lang w:val="en-US" w:eastAsia="zh-CN" w:bidi="ar"/>
        </w:rPr>
        <w:t>15368362018</w:t>
      </w:r>
    </w:p>
    <w:p>
      <w:pPr>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70B4DB8"/>
    <w:rsid w:val="0F1D38DB"/>
    <w:rsid w:val="0F852926"/>
    <w:rsid w:val="1A4C0ACE"/>
    <w:rsid w:val="1C420094"/>
    <w:rsid w:val="1C47468D"/>
    <w:rsid w:val="1CD21B20"/>
    <w:rsid w:val="2AD54A1F"/>
    <w:rsid w:val="2B2112E2"/>
    <w:rsid w:val="2DBF3B45"/>
    <w:rsid w:val="2F546A4D"/>
    <w:rsid w:val="348576A9"/>
    <w:rsid w:val="39F546E6"/>
    <w:rsid w:val="3A0E1EEE"/>
    <w:rsid w:val="3B915A5B"/>
    <w:rsid w:val="425C28F7"/>
    <w:rsid w:val="442C323C"/>
    <w:rsid w:val="4A757C53"/>
    <w:rsid w:val="4CDB2BC4"/>
    <w:rsid w:val="4DBD655E"/>
    <w:rsid w:val="4FBA6948"/>
    <w:rsid w:val="5063482D"/>
    <w:rsid w:val="56204D0D"/>
    <w:rsid w:val="567851CC"/>
    <w:rsid w:val="5695689F"/>
    <w:rsid w:val="61DE23BE"/>
    <w:rsid w:val="62E55AA6"/>
    <w:rsid w:val="648A3577"/>
    <w:rsid w:val="69BE6B93"/>
    <w:rsid w:val="69F7175C"/>
    <w:rsid w:val="7BCB48A7"/>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autoRedefine/>
    <w:qFormat/>
    <w:uiPriority w:val="0"/>
    <w:rPr>
      <w:color w:val="333333"/>
      <w:u w:val="none"/>
    </w:rPr>
  </w:style>
  <w:style w:type="character" w:styleId="13">
    <w:name w:val="Hyperlink"/>
    <w:basedOn w:val="10"/>
    <w:autoRedefine/>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1011</Words>
  <Characters>1082</Characters>
  <Lines>0</Lines>
  <Paragraphs>0</Paragraphs>
  <TotalTime>17</TotalTime>
  <ScaleCrop>false</ScaleCrop>
  <LinksUpToDate>false</LinksUpToDate>
  <CharactersWithSpaces>1090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2024-05-21T09:05:18Z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2FFCBAF4E42B432F95D3416EB7B0659B</vt:lpwstr>
  </property>
</Properties>
</file>